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D1A" w:rsidRPr="006A210C" w:rsidRDefault="003B3D1A" w:rsidP="003B3D1A">
      <w:pPr>
        <w:tabs>
          <w:tab w:val="left" w:pos="2520"/>
          <w:tab w:val="left" w:pos="4275"/>
          <w:tab w:val="right" w:pos="14570"/>
        </w:tabs>
        <w:jc w:val="right"/>
        <w:rPr>
          <w:rFonts w:ascii="Courier New" w:hAnsi="Courier New" w:cs="Courier New"/>
          <w:sz w:val="18"/>
          <w:szCs w:val="18"/>
        </w:rPr>
      </w:pPr>
      <w:r w:rsidRPr="006A210C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                </w:t>
      </w:r>
    </w:p>
    <w:p w:rsidR="003B3D1A" w:rsidRPr="006A210C" w:rsidRDefault="003B3D1A" w:rsidP="003B3D1A">
      <w:pPr>
        <w:tabs>
          <w:tab w:val="left" w:pos="2520"/>
          <w:tab w:val="left" w:pos="4275"/>
          <w:tab w:val="right" w:pos="14570"/>
        </w:tabs>
        <w:jc w:val="right"/>
        <w:rPr>
          <w:rFonts w:ascii="Courier New" w:hAnsi="Courier New" w:cs="Courier New"/>
          <w:sz w:val="18"/>
          <w:szCs w:val="18"/>
        </w:rPr>
      </w:pPr>
      <w:r w:rsidRPr="006A210C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</w:t>
      </w:r>
      <w:r>
        <w:rPr>
          <w:rFonts w:ascii="Courier New" w:hAnsi="Courier New" w:cs="Courier New"/>
          <w:sz w:val="18"/>
          <w:szCs w:val="18"/>
        </w:rPr>
        <w:t>риложение 2.1</w:t>
      </w:r>
    </w:p>
    <w:p w:rsidR="003B3D1A" w:rsidRPr="006A210C" w:rsidRDefault="003B3D1A" w:rsidP="003B3D1A">
      <w:pPr>
        <w:tabs>
          <w:tab w:val="left" w:pos="2520"/>
        </w:tabs>
        <w:jc w:val="right"/>
        <w:rPr>
          <w:rFonts w:ascii="Courier New" w:hAnsi="Courier New" w:cs="Courier New"/>
          <w:sz w:val="18"/>
          <w:szCs w:val="18"/>
        </w:rPr>
      </w:pPr>
      <w:r w:rsidRPr="006A210C">
        <w:rPr>
          <w:rFonts w:ascii="Courier New" w:hAnsi="Courier New" w:cs="Courier New"/>
          <w:sz w:val="18"/>
          <w:szCs w:val="18"/>
        </w:rPr>
        <w:t>к Решению Думы Кумарейского</w:t>
      </w:r>
    </w:p>
    <w:p w:rsidR="003B3D1A" w:rsidRPr="006A210C" w:rsidRDefault="003B3D1A" w:rsidP="003B3D1A">
      <w:pPr>
        <w:tabs>
          <w:tab w:val="left" w:pos="2520"/>
        </w:tabs>
        <w:jc w:val="right"/>
        <w:rPr>
          <w:rFonts w:ascii="Courier New" w:hAnsi="Courier New" w:cs="Courier New"/>
          <w:sz w:val="18"/>
          <w:szCs w:val="18"/>
        </w:rPr>
      </w:pPr>
      <w:r w:rsidRPr="006A210C">
        <w:rPr>
          <w:rFonts w:ascii="Courier New" w:hAnsi="Courier New" w:cs="Courier New"/>
          <w:sz w:val="18"/>
          <w:szCs w:val="18"/>
        </w:rPr>
        <w:t>муниципального образования</w:t>
      </w:r>
    </w:p>
    <w:p w:rsidR="003B3D1A" w:rsidRPr="006A210C" w:rsidRDefault="003B3D1A" w:rsidP="003B3D1A">
      <w:pPr>
        <w:tabs>
          <w:tab w:val="left" w:pos="2520"/>
        </w:tabs>
        <w:jc w:val="right"/>
        <w:rPr>
          <w:rFonts w:ascii="Courier New" w:hAnsi="Courier New" w:cs="Courier New"/>
          <w:sz w:val="18"/>
          <w:szCs w:val="18"/>
        </w:rPr>
      </w:pPr>
      <w:r w:rsidRPr="006A210C">
        <w:rPr>
          <w:rFonts w:ascii="Courier New" w:hAnsi="Courier New" w:cs="Courier New"/>
          <w:sz w:val="18"/>
          <w:szCs w:val="18"/>
        </w:rPr>
        <w:t xml:space="preserve">№ </w:t>
      </w:r>
      <w:r w:rsidR="002256F5">
        <w:rPr>
          <w:rFonts w:ascii="Courier New" w:hAnsi="Courier New" w:cs="Courier New"/>
          <w:sz w:val="18"/>
          <w:szCs w:val="18"/>
        </w:rPr>
        <w:t>13/2</w:t>
      </w:r>
      <w:r w:rsidRPr="006A210C">
        <w:rPr>
          <w:rFonts w:ascii="Courier New" w:hAnsi="Courier New" w:cs="Courier New"/>
          <w:sz w:val="18"/>
          <w:szCs w:val="18"/>
        </w:rPr>
        <w:t xml:space="preserve">  от</w:t>
      </w:r>
      <w:r w:rsidR="002256F5">
        <w:rPr>
          <w:rFonts w:ascii="Courier New" w:hAnsi="Courier New" w:cs="Courier New"/>
          <w:sz w:val="18"/>
          <w:szCs w:val="18"/>
        </w:rPr>
        <w:t xml:space="preserve"> 22 декабря</w:t>
      </w:r>
      <w:bookmarkStart w:id="0" w:name="_GoBack"/>
      <w:bookmarkEnd w:id="0"/>
      <w:r w:rsidRPr="006A210C">
        <w:rPr>
          <w:rFonts w:ascii="Courier New" w:hAnsi="Courier New" w:cs="Courier New"/>
          <w:sz w:val="18"/>
          <w:szCs w:val="18"/>
        </w:rPr>
        <w:t xml:space="preserve">  2017 года</w:t>
      </w:r>
    </w:p>
    <w:p w:rsidR="00A610E0" w:rsidRPr="006A210C" w:rsidRDefault="00A610E0" w:rsidP="00A610E0">
      <w:pPr>
        <w:tabs>
          <w:tab w:val="left" w:pos="2520"/>
        </w:tabs>
        <w:jc w:val="center"/>
        <w:rPr>
          <w:rFonts w:ascii="Courier New" w:hAnsi="Courier New" w:cs="Courier New"/>
          <w:b/>
          <w:sz w:val="18"/>
          <w:szCs w:val="18"/>
        </w:rPr>
      </w:pPr>
      <w:r w:rsidRPr="006A210C">
        <w:rPr>
          <w:rFonts w:ascii="Courier New" w:hAnsi="Courier New" w:cs="Courier New"/>
          <w:b/>
          <w:sz w:val="18"/>
          <w:szCs w:val="18"/>
        </w:rPr>
        <w:t>Перечень главных администраторов доходов бюджета Кумарейского му</w:t>
      </w:r>
      <w:r>
        <w:rPr>
          <w:rFonts w:ascii="Courier New" w:hAnsi="Courier New" w:cs="Courier New"/>
          <w:b/>
          <w:sz w:val="18"/>
          <w:szCs w:val="18"/>
        </w:rPr>
        <w:t>ниципального образования на плановый период 2019-2020 годов.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2889"/>
        <w:gridCol w:w="10709"/>
      </w:tblGrid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Код</w:t>
            </w:r>
          </w:p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администратора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КБК дохода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Наименование дохода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1 08 04020 01 0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000 110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1 17 01050 10 0000 180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Невыясненные поступления, зачисляемые в бюджет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1 17 05050 10 0000 180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Прочие неналоговые доходы бюджетов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2 02 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1999</w:t>
            </w: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Прочие дотации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2 02 35118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Субвенции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2 02 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2999</w:t>
            </w: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Прочие субсидии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993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2 02 45160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Межбюджетные трансферты, передаваемые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2 02 40014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Межбюджетные трансферты, передаваемые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 из бюджетов муниципальных районов на осуществление части полномочий по решению вопросов местного значения в соответствии с заключенными  соглашениями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2 07 05030 10 0000 180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Прочие  безвозмездные поступления в бюджеты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2 02 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4999</w:t>
            </w: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Прочие межбюджетные трансферты передаваемые бюджетам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сельских 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993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2 02 300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24 10 0000 151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A610E0" w:rsidRPr="006A210C" w:rsidTr="00114818">
        <w:trPr>
          <w:trHeight w:val="78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2 08 05000 10 0000 180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Перечисления из бюджетов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(в бюджеты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2 02 15001 10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Дотации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на выравнивание бюджетной обеспеченности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2 02 15002 10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Дотации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на поддержку мер по обеспечению сбалансированности бюджетов</w:t>
            </w:r>
          </w:p>
        </w:tc>
      </w:tr>
    </w:tbl>
    <w:p w:rsidR="00967CBF" w:rsidRDefault="00967CBF"/>
    <w:sectPr w:rsidR="00967CBF" w:rsidSect="003B3D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21AE"/>
    <w:rsid w:val="00126936"/>
    <w:rsid w:val="002256F5"/>
    <w:rsid w:val="003B3D1A"/>
    <w:rsid w:val="007921AE"/>
    <w:rsid w:val="00967CBF"/>
    <w:rsid w:val="00A610E0"/>
    <w:rsid w:val="00AD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D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D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2017-12-12T04:58:00Z</cp:lastPrinted>
  <dcterms:created xsi:type="dcterms:W3CDTF">2017-12-12T04:22:00Z</dcterms:created>
  <dcterms:modified xsi:type="dcterms:W3CDTF">2001-12-31T21:50:00Z</dcterms:modified>
</cp:coreProperties>
</file>